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A6" w:rsidRDefault="004F6EA6">
      <w:pPr>
        <w:pStyle w:val="3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4F6EA6" w:rsidRDefault="004F6EA6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4F6EA6" w:rsidRDefault="002A4FD1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4F6EA6" w:rsidRDefault="002A4FD1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4F6EA6" w:rsidRDefault="002A4FD1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4F6EA6" w:rsidRDefault="002A4FD1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4F6EA6" w:rsidRDefault="004F6EA6">
      <w:pPr>
        <w:jc w:val="center"/>
        <w:rPr>
          <w:sz w:val="26"/>
          <w:szCs w:val="26"/>
        </w:rPr>
      </w:pPr>
    </w:p>
    <w:p w:rsidR="004F6EA6" w:rsidRDefault="002A4FD1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села Петровское </w:t>
      </w: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 xml:space="preserve">Петровский </w:t>
      </w:r>
      <w:r>
        <w:rPr>
          <w:b/>
          <w:sz w:val="26"/>
          <w:szCs w:val="26"/>
        </w:rPr>
        <w:t>сельский совет муниципального района Ишимбайский район Республики Башкортостан</w:t>
      </w:r>
    </w:p>
    <w:p w:rsidR="004F6EA6" w:rsidRDefault="002A4FD1">
      <w:pPr>
        <w:pStyle w:val="a8"/>
        <w:spacing w:after="283"/>
        <w:ind w:firstLine="855"/>
        <w:jc w:val="both"/>
      </w:pPr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>села Петровское сельского поселения Петровский сельский совет</w:t>
      </w:r>
      <w:r>
        <w:rPr>
          <w:rFonts w:cs="Times New Roman"/>
          <w:color w:val="000000"/>
          <w:sz w:val="26"/>
          <w:szCs w:val="26"/>
        </w:rPr>
        <w:t xml:space="preserve">, руководствуясь Градостроительным </w:t>
      </w:r>
      <w:r>
        <w:rPr>
          <w:rFonts w:cs="Times New Roman"/>
          <w:color w:val="000000"/>
          <w:sz w:val="26"/>
          <w:szCs w:val="26"/>
        </w:rPr>
        <w:t xml:space="preserve">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Ишимбайский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>Совет муниципального района Ишимбайский район Республики Башкортостан</w:t>
      </w:r>
    </w:p>
    <w:p w:rsidR="004F6EA6" w:rsidRDefault="002A4FD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4F6EA6" w:rsidRDefault="002A4FD1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села Петровское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r>
        <w:rPr>
          <w:rFonts w:cs="Times New Roman"/>
          <w:color w:val="000000"/>
          <w:sz w:val="26"/>
          <w:szCs w:val="26"/>
        </w:rPr>
        <w:t xml:space="preserve">Петровский </w:t>
      </w:r>
      <w:r>
        <w:rPr>
          <w:rFonts w:cs="Times New Roman"/>
          <w:color w:val="000000"/>
          <w:sz w:val="26"/>
          <w:szCs w:val="26"/>
        </w:rPr>
        <w:t>сельский совет муниципального района Ишимбайский район Республики Башкортостан.</w:t>
      </w:r>
    </w:p>
    <w:p w:rsidR="004F6EA6" w:rsidRDefault="002A4FD1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2.Р</w:t>
      </w:r>
      <w:r>
        <w:rPr>
          <w:rFonts w:cs="Times New Roman"/>
          <w:color w:val="000000"/>
          <w:sz w:val="26"/>
          <w:szCs w:val="26"/>
        </w:rPr>
        <w:t>азместить генеральный план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села Петровское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r>
        <w:rPr>
          <w:rFonts w:cs="Times New Roman"/>
          <w:color w:val="000000"/>
          <w:sz w:val="26"/>
          <w:szCs w:val="26"/>
        </w:rPr>
        <w:t>Петровский</w:t>
      </w:r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Ишимбайский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r>
        <w:rPr>
          <w:rFonts w:cs="Times New Roman"/>
          <w:color w:val="000000"/>
          <w:sz w:val="26"/>
          <w:szCs w:val="26"/>
        </w:rPr>
        <w:t>Петровский</w:t>
      </w:r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Ишимбайский район Республики Башкортостан 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r>
        <w:rPr>
          <w:rFonts w:cs="Times New Roman"/>
          <w:color w:val="000000"/>
          <w:sz w:val="26"/>
          <w:szCs w:val="26"/>
          <w:lang w:val="en-US"/>
        </w:rPr>
        <w:t>petrowsk</w:t>
      </w:r>
      <w:r w:rsidRPr="002A4FD1">
        <w:rPr>
          <w:rFonts w:cs="Times New Roman"/>
          <w:color w:val="000000"/>
          <w:sz w:val="26"/>
          <w:szCs w:val="26"/>
        </w:rPr>
        <w:t>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).</w:t>
      </w:r>
    </w:p>
    <w:p w:rsidR="004F6EA6" w:rsidRDefault="002A4F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3.Контроль за исполнением данного решения возложить на постоянную комиссию Совета муниципального района Ишимб</w:t>
      </w:r>
      <w:r>
        <w:rPr>
          <w:sz w:val="26"/>
          <w:szCs w:val="26"/>
        </w:rPr>
        <w:t>айский район Республики Башкортостан по промышленности, строительству, жилищно-коммунальному хозяйству,  транспорту, связи, торговле  и  предпринимательству (Панов В.Г.).</w:t>
      </w:r>
    </w:p>
    <w:p w:rsidR="004F6EA6" w:rsidRDefault="002A4FD1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Ишимбайский район Республики Башкортостан (http://sovet.ishimbaimr.ru).</w:t>
      </w:r>
    </w:p>
    <w:p w:rsidR="004F6EA6" w:rsidRDefault="004F6EA6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4F6EA6">
        <w:tc>
          <w:tcPr>
            <w:tcW w:w="4927" w:type="dxa"/>
            <w:shd w:val="clear" w:color="auto" w:fill="auto"/>
          </w:tcPr>
          <w:p w:rsidR="004F6EA6" w:rsidRDefault="002A4FD1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4F6EA6" w:rsidRDefault="002A4F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4F6EA6" w:rsidRDefault="002A4F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Ишимбайский район</w:t>
            </w:r>
          </w:p>
          <w:p w:rsidR="004F6EA6" w:rsidRDefault="002A4F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4F6EA6" w:rsidRDefault="004F6EA6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4F6EA6" w:rsidRDefault="004F6EA6">
            <w:pPr>
              <w:jc w:val="right"/>
              <w:rPr>
                <w:sz w:val="26"/>
                <w:szCs w:val="26"/>
              </w:rPr>
            </w:pPr>
          </w:p>
          <w:p w:rsidR="004F6EA6" w:rsidRDefault="002A4FD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4F6EA6" w:rsidRDefault="002A4FD1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4F6EA6" w:rsidRDefault="004F6EA6">
      <w:pPr>
        <w:jc w:val="both"/>
        <w:rPr>
          <w:sz w:val="26"/>
          <w:szCs w:val="26"/>
        </w:rPr>
      </w:pPr>
    </w:p>
    <w:p w:rsidR="004F6EA6" w:rsidRDefault="002A4FD1">
      <w:pPr>
        <w:jc w:val="both"/>
        <w:rPr>
          <w:sz w:val="26"/>
          <w:szCs w:val="26"/>
        </w:rPr>
      </w:pPr>
      <w:r>
        <w:rPr>
          <w:sz w:val="26"/>
          <w:szCs w:val="26"/>
        </w:rPr>
        <w:t>г. Ишимбай</w:t>
      </w:r>
    </w:p>
    <w:p w:rsidR="004F6EA6" w:rsidRDefault="002A4F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 xml:space="preserve"> 2014 года</w:t>
      </w:r>
    </w:p>
    <w:p w:rsidR="004F6EA6" w:rsidRDefault="002A4FD1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>
        <w:rPr>
          <w:sz w:val="26"/>
          <w:szCs w:val="26"/>
        </w:rPr>
        <w:t>28/468</w:t>
      </w:r>
    </w:p>
    <w:sectPr w:rsidR="004F6EA6" w:rsidSect="004F6EA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characterSpacingControl w:val="doNotCompress"/>
  <w:compat>
    <w:useFELayout/>
  </w:compat>
  <w:rsids>
    <w:rsidRoot w:val="004F6EA6"/>
    <w:rsid w:val="002A4FD1"/>
    <w:rsid w:val="004F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EA6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F6EA6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4F6E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4F6EA6"/>
    <w:pPr>
      <w:spacing w:after="120"/>
    </w:pPr>
  </w:style>
  <w:style w:type="paragraph" w:styleId="a5">
    <w:name w:val="List"/>
    <w:basedOn w:val="a4"/>
    <w:rsid w:val="004F6EA6"/>
  </w:style>
  <w:style w:type="paragraph" w:styleId="a6">
    <w:name w:val="Title"/>
    <w:basedOn w:val="a"/>
    <w:rsid w:val="004F6EA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4F6EA6"/>
    <w:pPr>
      <w:suppressLineNumbers/>
    </w:pPr>
  </w:style>
  <w:style w:type="paragraph" w:styleId="3">
    <w:name w:val="Body Text Indent 3"/>
    <w:basedOn w:val="a"/>
    <w:rsid w:val="004F6EA6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4F6EA6"/>
    <w:pPr>
      <w:suppressLineNumbers/>
    </w:pPr>
  </w:style>
  <w:style w:type="paragraph" w:customStyle="1" w:styleId="a9">
    <w:name w:val="Заголовок таблицы"/>
    <w:basedOn w:val="a8"/>
    <w:rsid w:val="004F6E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1767</Characters>
  <Application>Microsoft Office Word</Application>
  <DocSecurity>0</DocSecurity>
  <Lines>14</Lines>
  <Paragraphs>4</Paragraphs>
  <ScaleCrop>false</ScaleCrop>
  <Company>SamForum.ws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2014-12-24T13:15:00Z</cp:lastPrinted>
  <dcterms:created xsi:type="dcterms:W3CDTF">2014-12-24T12:15:00Z</dcterms:created>
  <dcterms:modified xsi:type="dcterms:W3CDTF">2014-12-30T08:39:00Z</dcterms:modified>
  <dc:language>ru-RU</dc:language>
</cp:coreProperties>
</file>